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3ECEE">
      <w:pPr>
        <w:widowControl/>
        <w:jc w:val="left"/>
        <w:rPr>
          <w:sz w:val="36"/>
          <w:szCs w:val="36"/>
        </w:rPr>
      </w:pPr>
      <w:r>
        <w:rPr>
          <w:rFonts w:ascii="华文中宋" w:hAnsi="华文中宋" w:eastAsia="华文中宋"/>
          <w:sz w:val="30"/>
          <w:szCs w:val="30"/>
        </w:rPr>
        <w:t>附表</w:t>
      </w:r>
      <w:r>
        <w:rPr>
          <w:rFonts w:hint="eastAsia" w:ascii="华文中宋" w:hAnsi="华文中宋" w:eastAsia="华文中宋"/>
          <w:sz w:val="30"/>
          <w:szCs w:val="30"/>
        </w:rPr>
        <w:t>1</w:t>
      </w:r>
      <w:r>
        <w:rPr>
          <w:rFonts w:ascii="华文中宋" w:hAnsi="华文中宋" w:eastAsia="华文中宋"/>
          <w:sz w:val="30"/>
          <w:szCs w:val="30"/>
        </w:rPr>
        <w:t>：</w:t>
      </w:r>
      <w:r>
        <w:rPr>
          <w:rFonts w:hint="eastAsia" w:ascii="华文中宋" w:hAnsi="华文中宋" w:eastAsia="华文中宋"/>
          <w:b/>
          <w:sz w:val="30"/>
          <w:szCs w:val="30"/>
        </w:rPr>
        <w:t xml:space="preserve">           </w:t>
      </w:r>
      <w:r>
        <w:rPr>
          <w:rFonts w:hint="eastAsia" w:ascii="华文中宋" w:hAnsi="华文中宋" w:eastAsia="华文中宋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永煤集团总医院</w:t>
      </w:r>
    </w:p>
    <w:p w14:paraId="603A6FD4">
      <w:pPr>
        <w:ind w:firstLine="3253" w:firstLineChars="900"/>
        <w:jc w:val="both"/>
        <w:rPr>
          <w:rFonts w:ascii="宋体" w:hAnsi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</w:rPr>
        <w:t>医疗设备</w:t>
      </w:r>
      <w:r>
        <w:rPr>
          <w:rFonts w:ascii="华文中宋" w:hAnsi="华文中宋" w:eastAsia="华文中宋"/>
          <w:b/>
          <w:sz w:val="36"/>
          <w:szCs w:val="36"/>
        </w:rPr>
        <w:t>技术参数</w:t>
      </w:r>
      <w:r>
        <w:rPr>
          <w:rFonts w:hint="eastAsia" w:ascii="宋体" w:hAnsi="宋体"/>
          <w:b/>
          <w:sz w:val="36"/>
          <w:szCs w:val="36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</w:t>
      </w:r>
    </w:p>
    <w:tbl>
      <w:tblPr>
        <w:tblStyle w:val="4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50"/>
        <w:gridCol w:w="4387"/>
        <w:gridCol w:w="687"/>
        <w:gridCol w:w="3025"/>
      </w:tblGrid>
      <w:tr w14:paraId="79D0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93" w:type="dxa"/>
            <w:gridSpan w:val="2"/>
            <w:vAlign w:val="center"/>
          </w:tcPr>
          <w:p w14:paraId="3BDD8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4387" w:type="dxa"/>
          </w:tcPr>
          <w:p w14:paraId="1F17C19F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眼科前后节光学相干断层扫描仪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OCT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687" w:type="dxa"/>
          </w:tcPr>
          <w:p w14:paraId="47023D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3025" w:type="dxa"/>
          </w:tcPr>
          <w:p w14:paraId="5CF6BEB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14:paraId="38B4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93" w:type="dxa"/>
            <w:gridSpan w:val="2"/>
            <w:vAlign w:val="center"/>
          </w:tcPr>
          <w:p w14:paraId="627810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设备用途</w:t>
            </w:r>
          </w:p>
        </w:tc>
        <w:tc>
          <w:tcPr>
            <w:tcW w:w="8099" w:type="dxa"/>
            <w:gridSpan w:val="3"/>
          </w:tcPr>
          <w:p w14:paraId="1AD2CCF1">
            <w:pPr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宋体"/>
                <w:bCs/>
                <w:sz w:val="22"/>
                <w:lang w:val="en-US" w:eastAsia="zh-CN"/>
              </w:rPr>
              <w:t>无创的广角眼部断层成像、血管成像。对玻璃体、视网膜和脉络膜相关疾病的观察及研究。眼后节断层成像及血流成像，用于眼底疾病诊断所需的定量与定性临床分析，眼前节断层成像及血流成像，用于屈光，白内障，角膜疾病等定量与定性临床分析。</w:t>
            </w:r>
          </w:p>
        </w:tc>
      </w:tr>
      <w:tr w14:paraId="54E5C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restart"/>
            <w:vAlign w:val="center"/>
          </w:tcPr>
          <w:p w14:paraId="761146CE">
            <w:pPr>
              <w:jc w:val="center"/>
              <w:rPr>
                <w:sz w:val="24"/>
                <w:szCs w:val="24"/>
              </w:rPr>
            </w:pPr>
          </w:p>
          <w:p w14:paraId="2B90FD16">
            <w:pPr>
              <w:jc w:val="center"/>
              <w:rPr>
                <w:sz w:val="24"/>
                <w:szCs w:val="24"/>
              </w:rPr>
            </w:pPr>
          </w:p>
          <w:p w14:paraId="0CFDCB9F">
            <w:pPr>
              <w:jc w:val="center"/>
              <w:rPr>
                <w:sz w:val="24"/>
                <w:szCs w:val="24"/>
              </w:rPr>
            </w:pPr>
          </w:p>
          <w:p w14:paraId="2EFCF1AD">
            <w:pPr>
              <w:jc w:val="center"/>
              <w:rPr>
                <w:sz w:val="24"/>
                <w:szCs w:val="24"/>
              </w:rPr>
            </w:pPr>
          </w:p>
          <w:p w14:paraId="2620E3AE">
            <w:pPr>
              <w:jc w:val="center"/>
              <w:rPr>
                <w:sz w:val="24"/>
                <w:szCs w:val="24"/>
              </w:rPr>
            </w:pPr>
          </w:p>
          <w:p w14:paraId="52985AFC">
            <w:pPr>
              <w:jc w:val="center"/>
              <w:rPr>
                <w:sz w:val="24"/>
                <w:szCs w:val="24"/>
              </w:rPr>
            </w:pPr>
          </w:p>
          <w:p w14:paraId="02509F36">
            <w:pPr>
              <w:jc w:val="center"/>
              <w:rPr>
                <w:sz w:val="24"/>
                <w:szCs w:val="24"/>
              </w:rPr>
            </w:pPr>
          </w:p>
          <w:p w14:paraId="0DBCC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技</w:t>
            </w:r>
          </w:p>
          <w:p w14:paraId="5EB17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术</w:t>
            </w:r>
          </w:p>
          <w:p w14:paraId="60B9FA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</w:t>
            </w:r>
          </w:p>
          <w:p w14:paraId="54980D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</w:t>
            </w:r>
          </w:p>
        </w:tc>
        <w:tc>
          <w:tcPr>
            <w:tcW w:w="850" w:type="dxa"/>
          </w:tcPr>
          <w:p w14:paraId="5596F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099" w:type="dxa"/>
            <w:gridSpan w:val="3"/>
          </w:tcPr>
          <w:p w14:paraId="488687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  <w:r>
              <w:rPr>
                <w:sz w:val="24"/>
                <w:szCs w:val="24"/>
              </w:rPr>
              <w:t>参数</w:t>
            </w:r>
          </w:p>
        </w:tc>
      </w:tr>
      <w:tr w14:paraId="5755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continue"/>
            <w:vAlign w:val="center"/>
          </w:tcPr>
          <w:p w14:paraId="3D6045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04D3A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099" w:type="dxa"/>
            <w:gridSpan w:val="3"/>
          </w:tcPr>
          <w:p w14:paraId="4A1B097A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OCT成像技术：扫频源光学相干断层成像技术</w:t>
            </w:r>
          </w:p>
        </w:tc>
      </w:tr>
      <w:tr w14:paraId="0A3A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5395A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058A0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★2</w:t>
            </w:r>
          </w:p>
        </w:tc>
        <w:tc>
          <w:tcPr>
            <w:tcW w:w="8099" w:type="dxa"/>
            <w:gridSpan w:val="3"/>
          </w:tcPr>
          <w:p w14:paraId="75DD56E6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OCT扫频光源波长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840-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0nm</w:t>
            </w:r>
          </w:p>
        </w:tc>
      </w:tr>
      <w:tr w14:paraId="1B19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2A6BE7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EB0B6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099" w:type="dxa"/>
            <w:gridSpan w:val="3"/>
          </w:tcPr>
          <w:p w14:paraId="7538506C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</w:rPr>
              <w:t>OCT扫描速度≥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</w:rPr>
              <w:t xml:space="preserve">00,000 A-scans/s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</w:rPr>
              <w:t>OCT轴向光学分辨率≤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3.8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</w:rPr>
              <w:t>um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</w:rPr>
              <w:t>横向光学分辨率（光学）：≤10um</w:t>
            </w:r>
          </w:p>
        </w:tc>
      </w:tr>
      <w:tr w14:paraId="7D4C5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B29058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10287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★4</w:t>
            </w:r>
          </w:p>
        </w:tc>
        <w:tc>
          <w:tcPr>
            <w:tcW w:w="8099" w:type="dxa"/>
            <w:gridSpan w:val="3"/>
          </w:tcPr>
          <w:p w14:paraId="140EC9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OCT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眼底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成像深度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所有扫描模式下）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组织中）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，前节≥12mm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线扫描范围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≥18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mm，三维成像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单次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范围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≥15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mm*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mm</w:t>
            </w:r>
          </w:p>
        </w:tc>
      </w:tr>
      <w:tr w14:paraId="6F0E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21F0B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A33EC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099" w:type="dxa"/>
            <w:gridSpan w:val="3"/>
          </w:tcPr>
          <w:p w14:paraId="3C4BFB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眼底成像：共聚焦点扫描成像系统（cSSO共聚焦扫描高亮度眼底镜）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波长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</w:rPr>
              <w:t>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  <w:t>830nm</w:t>
            </w:r>
          </w:p>
        </w:tc>
      </w:tr>
      <w:tr w14:paraId="3B521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47500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2519E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099" w:type="dxa"/>
            <w:gridSpan w:val="3"/>
          </w:tcPr>
          <w:p w14:paraId="48800DF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具备OCT血流成像功能，单次血流成像范围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15mm*12m</w:t>
            </w:r>
          </w:p>
        </w:tc>
      </w:tr>
      <w:tr w14:paraId="0E33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68BF0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84C9B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8099" w:type="dxa"/>
            <w:gridSpan w:val="3"/>
          </w:tcPr>
          <w:p w14:paraId="34048F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具备血流拼图功能，自动拼接≥5张血流图像，血流成像拼图范围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23.5mm*17.5mm，血流成像分辨率≤5.8μm/pixel</w:t>
            </w:r>
          </w:p>
        </w:tc>
      </w:tr>
      <w:tr w14:paraId="7F74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C76A1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CE8C2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8099" w:type="dxa"/>
            <w:gridSpan w:val="3"/>
          </w:tcPr>
          <w:p w14:paraId="2065EE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具备基于深度学习的人工智能分层，分层调整可自动扩展范围</w:t>
            </w:r>
          </w:p>
        </w:tc>
      </w:tr>
      <w:tr w14:paraId="7E26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AB5AE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66623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099" w:type="dxa"/>
            <w:gridSpan w:val="3"/>
          </w:tcPr>
          <w:p w14:paraId="2875F3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血流成像分层包含基础分层：浅层血管复合体、深层血管复合体、视网膜无血管层、脉络膜毛细血管层、脉络膜层，扩展分层：玻璃体层、放射状毛细血管网、浅层血管网、中层毛细血管网、深层毛细血管网。可增加全局用户自定义分层，每次打开数据直接显示用户自定义分层的OCTA enface分析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</w:tr>
      <w:tr w14:paraId="1ED5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A9AFF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81A2D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8099" w:type="dxa"/>
            <w:gridSpan w:val="3"/>
          </w:tcPr>
          <w:p w14:paraId="734E77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具备全层去伪影功能，在OCTA及断层图像上的血流信号均可去除血流伪影，血流成像量化功能：血流密度、灌注面积、无灌注面积、FAZ大小、周长、近似圆指数等参数组合,量化数值可直接导出成表格</w:t>
            </w:r>
          </w:p>
        </w:tc>
      </w:tr>
      <w:tr w14:paraId="762B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686B3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5856E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8099" w:type="dxa"/>
            <w:gridSpan w:val="3"/>
          </w:tcPr>
          <w:p w14:paraId="3A1A7E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血流密度测量可选择排除大血管，具备对三维数据的视网膜、脉络膜、神经纤维等厚度分析，并能自动量化厚度值及导出数值表格</w:t>
            </w:r>
          </w:p>
        </w:tc>
      </w:tr>
      <w:tr w14:paraId="07867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5D2E3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2C034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8099" w:type="dxa"/>
            <w:gridSpan w:val="3"/>
          </w:tcPr>
          <w:p w14:paraId="5A415C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动态C-scan显示，C-scan平面可根据组织结构自适应变化，视盘三维扫描，神经纤维层厚度分析可调整ONH中心位置，自动量化杯盘比、神经纤维厚度、视杯视盘面积、盘沿面积等组合参数，具备神经纤维厚度正常值对比分析功能</w:t>
            </w:r>
          </w:p>
        </w:tc>
      </w:tr>
      <w:tr w14:paraId="45AAF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63C0F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177B6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8099" w:type="dxa"/>
            <w:gridSpan w:val="3"/>
          </w:tcPr>
          <w:p w14:paraId="776B05AA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可对视网膜脱离进行分析，自动量化PED的大小及体积，对视网膜下积液自动识别并计算面积体积，对脉络膜大中血管进行自动识别并计算血管体积及血管指数</w:t>
            </w:r>
          </w:p>
        </w:tc>
      </w:tr>
      <w:tr w14:paraId="052F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274D9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6F443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099" w:type="dxa"/>
            <w:gridSpan w:val="3"/>
          </w:tcPr>
          <w:p w14:paraId="36480E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扫描模式：单线扫描、多线扫描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星形扫描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黄斑及视盘3D成像及血流成像扫描；精确随访：黄斑、青光眼随访扫描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</w:tr>
      <w:tr w14:paraId="5823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C46A7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73F1F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099" w:type="dxa"/>
            <w:gridSpan w:val="3"/>
          </w:tcPr>
          <w:p w14:paraId="1C7264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扫描模式调节：长度、间距、位置、角度均可调节；可根据用户习惯自定义常用扫描模式</w:t>
            </w:r>
          </w:p>
        </w:tc>
      </w:tr>
      <w:tr w14:paraId="75718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F1223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A696E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099" w:type="dxa"/>
            <w:gridSpan w:val="3"/>
          </w:tcPr>
          <w:p w14:paraId="6D4E10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可自定义量化图形，如圆形、网格、ETDRS环大小等，并导出量化数据表格，用于统计分析</w:t>
            </w:r>
          </w:p>
        </w:tc>
      </w:tr>
      <w:tr w14:paraId="3B67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F04AD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5F4D7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★1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099" w:type="dxa"/>
            <w:gridSpan w:val="3"/>
          </w:tcPr>
          <w:p w14:paraId="785175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具备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AI高级分析软件</w:t>
            </w:r>
          </w:p>
        </w:tc>
      </w:tr>
      <w:tr w14:paraId="2E79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EC3D8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C8FA00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8099" w:type="dxa"/>
            <w:gridSpan w:val="3"/>
          </w:tcPr>
          <w:p w14:paraId="60EE82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角膜到晶体后表面一次成像，可显示双侧房角及全景前房</w:t>
            </w:r>
          </w:p>
        </w:tc>
      </w:tr>
      <w:tr w14:paraId="57E9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30528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46243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099" w:type="dxa"/>
            <w:gridSpan w:val="3"/>
          </w:tcPr>
          <w:p w14:paraId="70E4C8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具备小梁虹膜空间面积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房角开放距离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小梁虹膜夹角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房角隐窝面积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前房深度等参数测量功能</w:t>
            </w:r>
          </w:p>
        </w:tc>
      </w:tr>
      <w:tr w14:paraId="2A51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30855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3D9E1E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099" w:type="dxa"/>
            <w:gridSpan w:val="3"/>
          </w:tcPr>
          <w:p w14:paraId="67A3B5A8">
            <w:pPr>
              <w:pStyle w:val="8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具备ICL观察及拱高测量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泪河高度测量功能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角膜瓣厚度测量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角膜上皮层自动分割及厚度量化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角膜地形图及屈光力四联图分析功能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圆锥角膜分析功能</w:t>
            </w:r>
          </w:p>
        </w:tc>
      </w:tr>
    </w:tbl>
    <w:p w14:paraId="41F16CC0"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sectPr>
      <w:footerReference r:id="rId3" w:type="default"/>
      <w:footerReference r:id="rId4" w:type="even"/>
      <w:pgSz w:w="11906" w:h="16838"/>
      <w:pgMar w:top="1276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EB13A"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- 15 -</w:t>
    </w:r>
    <w:r>
      <w:rPr>
        <w:rFonts w:ascii="宋体" w:hAnsi="宋体"/>
        <w:sz w:val="28"/>
        <w:szCs w:val="28"/>
      </w:rPr>
      <w:fldChar w:fldCharType="end"/>
    </w:r>
  </w:p>
  <w:p w14:paraId="6A56DD78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10D27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63B29A8A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ZDM4YWFkYThjMDRmNjY1NDBiN2U1NDA4OGYwZWYifQ=="/>
  </w:docVars>
  <w:rsids>
    <w:rsidRoot w:val="00735ABD"/>
    <w:rsid w:val="000B6BC3"/>
    <w:rsid w:val="00533211"/>
    <w:rsid w:val="00735ABD"/>
    <w:rsid w:val="00FA7D5E"/>
    <w:rsid w:val="0CC52908"/>
    <w:rsid w:val="185B5474"/>
    <w:rsid w:val="1BE747D4"/>
    <w:rsid w:val="1D484FE5"/>
    <w:rsid w:val="288D78CB"/>
    <w:rsid w:val="2A637968"/>
    <w:rsid w:val="3E5E4D16"/>
    <w:rsid w:val="41624528"/>
    <w:rsid w:val="504159FC"/>
    <w:rsid w:val="53A55AFA"/>
    <w:rsid w:val="553625CD"/>
    <w:rsid w:val="68056593"/>
    <w:rsid w:val="78000E1C"/>
    <w:rsid w:val="7E95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1130</Words>
  <Characters>1273</Characters>
  <Lines>14</Lines>
  <Paragraphs>4</Paragraphs>
  <TotalTime>1</TotalTime>
  <ScaleCrop>false</ScaleCrop>
  <LinksUpToDate>false</LinksUpToDate>
  <CharactersWithSpaces>1290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2024-03-25T03:21:00Z</dcterms:created>
  <dc:creator>xin</dc:creator>
  <cp:lastModifiedBy>Administrator</cp:lastModifiedBy>
  <dcterms:modified xsi:type="dcterms:W3CDTF">2024-07-25T01:06:02Z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C3B68BB5E95E4074BA0503992B5A3C50_13</vt:lpwstr>
  </property>
</Properties>
</file>