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1C931">
      <w:pPr>
        <w:widowControl/>
        <w:jc w:val="left"/>
        <w:rPr>
          <w:sz w:val="36"/>
          <w:szCs w:val="36"/>
        </w:rPr>
      </w:pPr>
      <w:r>
        <w:rPr>
          <w:rFonts w:ascii="华文中宋" w:hAnsi="华文中宋" w:eastAsia="华文中宋"/>
          <w:sz w:val="30"/>
          <w:szCs w:val="30"/>
        </w:rPr>
        <w:t>附表</w:t>
      </w:r>
      <w:r>
        <w:rPr>
          <w:rFonts w:hint="eastAsia" w:ascii="华文中宋" w:hAnsi="华文中宋" w:eastAsia="华文中宋"/>
          <w:sz w:val="30"/>
          <w:szCs w:val="30"/>
        </w:rPr>
        <w:t>1</w:t>
      </w:r>
      <w:r>
        <w:rPr>
          <w:rFonts w:ascii="华文中宋" w:hAnsi="华文中宋" w:eastAsia="华文中宋"/>
          <w:sz w:val="30"/>
          <w:szCs w:val="30"/>
        </w:rPr>
        <w:t>：</w:t>
      </w:r>
      <w:r>
        <w:rPr>
          <w:rFonts w:hint="eastAsia" w:ascii="华文中宋" w:hAnsi="华文中宋" w:eastAsia="华文中宋"/>
          <w:b/>
          <w:sz w:val="30"/>
          <w:szCs w:val="30"/>
        </w:rPr>
        <w:t xml:space="preserve">          </w:t>
      </w:r>
      <w:r>
        <w:rPr>
          <w:rFonts w:hint="eastAsia" w:ascii="华文中宋" w:hAnsi="华文中宋" w:eastAsia="华文中宋"/>
          <w:b/>
          <w:sz w:val="36"/>
          <w:szCs w:val="36"/>
        </w:rPr>
        <w:t xml:space="preserve"> 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 xml:space="preserve">    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永煤集团总</w:t>
      </w:r>
      <w:r>
        <w:rPr>
          <w:rFonts w:hint="eastAsia" w:ascii="华文中宋" w:hAnsi="华文中宋" w:eastAsia="华文中宋"/>
          <w:b/>
          <w:sz w:val="36"/>
          <w:szCs w:val="36"/>
        </w:rPr>
        <w:t>医院</w:t>
      </w:r>
    </w:p>
    <w:p w14:paraId="075FDFA4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 xml:space="preserve"> </w:t>
      </w:r>
      <w:r>
        <w:rPr>
          <w:rFonts w:ascii="华文中宋" w:hAnsi="华文中宋" w:eastAsia="华文中宋"/>
          <w:b/>
          <w:sz w:val="36"/>
          <w:szCs w:val="36"/>
        </w:rPr>
        <w:t xml:space="preserve">   </w:t>
      </w:r>
      <w:r>
        <w:rPr>
          <w:rFonts w:hint="eastAsia" w:ascii="华文中宋" w:hAnsi="华文中宋" w:eastAsia="华文中宋"/>
          <w:b/>
          <w:sz w:val="36"/>
          <w:szCs w:val="36"/>
        </w:rPr>
        <w:t>医疗设备</w:t>
      </w:r>
      <w:r>
        <w:rPr>
          <w:rFonts w:ascii="华文中宋" w:hAnsi="华文中宋" w:eastAsia="华文中宋"/>
          <w:b/>
          <w:sz w:val="36"/>
          <w:szCs w:val="36"/>
        </w:rPr>
        <w:t>技术参数</w:t>
      </w:r>
      <w:r>
        <w:rPr>
          <w:rFonts w:hint="eastAsia" w:ascii="宋体" w:hAnsi="宋体"/>
          <w:b/>
          <w:sz w:val="36"/>
          <w:szCs w:val="36"/>
        </w:rPr>
        <w:t xml:space="preserve">  </w:t>
      </w:r>
    </w:p>
    <w:tbl>
      <w:tblPr>
        <w:tblStyle w:val="4"/>
        <w:tblW w:w="9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50"/>
        <w:gridCol w:w="3988"/>
        <w:gridCol w:w="1086"/>
        <w:gridCol w:w="3025"/>
      </w:tblGrid>
      <w:tr w14:paraId="5620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3" w:type="dxa"/>
            <w:gridSpan w:val="2"/>
            <w:vAlign w:val="center"/>
          </w:tcPr>
          <w:p w14:paraId="11872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</w:t>
            </w:r>
            <w:r>
              <w:rPr>
                <w:sz w:val="24"/>
                <w:szCs w:val="24"/>
              </w:rPr>
              <w:t>名称</w:t>
            </w:r>
          </w:p>
        </w:tc>
        <w:tc>
          <w:tcPr>
            <w:tcW w:w="3988" w:type="dxa"/>
            <w:vAlign w:val="center"/>
          </w:tcPr>
          <w:p w14:paraId="56785B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30"/>
                <w:szCs w:val="30"/>
              </w:rPr>
              <w:t>超广角眼底相机</w:t>
            </w:r>
          </w:p>
        </w:tc>
        <w:tc>
          <w:tcPr>
            <w:tcW w:w="1086" w:type="dxa"/>
            <w:vAlign w:val="center"/>
          </w:tcPr>
          <w:p w14:paraId="0DEF602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3025" w:type="dxa"/>
            <w:vAlign w:val="center"/>
          </w:tcPr>
          <w:p w14:paraId="6E1403DA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14:paraId="4CE7C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693" w:type="dxa"/>
            <w:gridSpan w:val="2"/>
            <w:vAlign w:val="center"/>
          </w:tcPr>
          <w:p w14:paraId="783B8B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设备用途</w:t>
            </w:r>
          </w:p>
        </w:tc>
        <w:tc>
          <w:tcPr>
            <w:tcW w:w="8099" w:type="dxa"/>
            <w:gridSpan w:val="3"/>
          </w:tcPr>
          <w:p w14:paraId="3CF679CE">
            <w:pPr>
              <w:tabs>
                <w:tab w:val="left" w:pos="-720"/>
              </w:tabs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用于眼科视网膜和眼睛周边部分进行摄像，显示和存储相关的数据。</w:t>
            </w:r>
          </w:p>
        </w:tc>
      </w:tr>
      <w:tr w14:paraId="7DF3B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restart"/>
            <w:vAlign w:val="center"/>
          </w:tcPr>
          <w:p w14:paraId="75AF11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7A091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DDE47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F4C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9B6B7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D050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EA6A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F05DF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</w:t>
            </w:r>
          </w:p>
          <w:p w14:paraId="53741D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术</w:t>
            </w:r>
          </w:p>
          <w:p w14:paraId="659A9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</w:t>
            </w:r>
          </w:p>
          <w:p w14:paraId="14D62F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</w:t>
            </w:r>
          </w:p>
        </w:tc>
        <w:tc>
          <w:tcPr>
            <w:tcW w:w="850" w:type="dxa"/>
          </w:tcPr>
          <w:p w14:paraId="39D0A5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099" w:type="dxa"/>
            <w:gridSpan w:val="3"/>
          </w:tcPr>
          <w:p w14:paraId="09B3D0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技术参数</w:t>
            </w:r>
          </w:p>
        </w:tc>
      </w:tr>
      <w:tr w14:paraId="1E2E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43" w:type="dxa"/>
            <w:vMerge w:val="continue"/>
            <w:vAlign w:val="center"/>
          </w:tcPr>
          <w:p w14:paraId="62C165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A9383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8099" w:type="dxa"/>
            <w:gridSpan w:val="3"/>
          </w:tcPr>
          <w:p w14:paraId="5858D42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成像技术原理</w:t>
            </w:r>
          </w:p>
        </w:tc>
      </w:tr>
      <w:tr w14:paraId="4E855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EFC2A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B4456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8099" w:type="dxa"/>
            <w:gridSpan w:val="3"/>
          </w:tcPr>
          <w:p w14:paraId="04D03C7B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采用BLFI宽线眼底成像技术生成眼底色彩眼底图像。</w:t>
            </w:r>
          </w:p>
        </w:tc>
      </w:tr>
      <w:tr w14:paraId="7B0AC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5B063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F61A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8099" w:type="dxa"/>
            <w:gridSpan w:val="3"/>
          </w:tcPr>
          <w:p w14:paraId="56D2AC86">
            <w:pPr>
              <w:widowControl/>
              <w:shd w:val="clear" w:color="auto" w:fill="FFFFFF"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成像模式</w:t>
            </w:r>
          </w:p>
        </w:tc>
      </w:tr>
      <w:tr w14:paraId="4A8C5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C154C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DBF4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8099" w:type="dxa"/>
            <w:gridSpan w:val="3"/>
          </w:tcPr>
          <w:p w14:paraId="16EDDA3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成像拍摄。具有红色，绿色和蓝色光通道分解查看功能，方便不同眼底层次诊断评估。</w:t>
            </w:r>
          </w:p>
        </w:tc>
      </w:tr>
      <w:tr w14:paraId="5396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D3D70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82C8D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8099" w:type="dxa"/>
            <w:gridSpan w:val="3"/>
          </w:tcPr>
          <w:p w14:paraId="49BC4CD5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广波长范围</w:t>
            </w:r>
            <w:r>
              <w:rPr>
                <w:rStyle w:val="8"/>
                <w:rFonts w:hint="eastAsia" w:ascii="宋体" w:hAnsi="宋体" w:eastAsia="宋体" w:cs="宋体"/>
                <w:bCs/>
                <w:color w:val="auto"/>
                <w:sz w:val="28"/>
                <w:szCs w:val="28"/>
              </w:rPr>
              <w:t>500-</w:t>
            </w:r>
            <w:r>
              <w:rPr>
                <w:rStyle w:val="8"/>
                <w:rFonts w:hint="eastAsia" w:ascii="宋体" w:hAnsi="宋体" w:cs="宋体"/>
                <w:bCs/>
                <w:color w:val="auto"/>
                <w:sz w:val="28"/>
                <w:szCs w:val="28"/>
                <w:lang w:val="en-US" w:eastAsia="zh-CN"/>
              </w:rPr>
              <w:t>633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纳米绿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自发荧光功能，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检测630-750纳米范围吸收光的所有荧光团，</w:t>
            </w:r>
          </w:p>
        </w:tc>
      </w:tr>
      <w:tr w14:paraId="5814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48C4B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F942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8099" w:type="dxa"/>
            <w:gridSpan w:val="3"/>
          </w:tcPr>
          <w:p w14:paraId="7763B03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广波长范围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435-500纳米蓝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自发荧光功能，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检测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532-650纳米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范围吸收光的所有荧光团，用于观察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黄斑变性中早期视网膜色素上皮层改变等。</w:t>
            </w:r>
          </w:p>
        </w:tc>
      </w:tr>
      <w:tr w14:paraId="3D54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1CF7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8BDCE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8099" w:type="dxa"/>
            <w:gridSpan w:val="3"/>
          </w:tcPr>
          <w:p w14:paraId="5A90975F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具有立体成像拍摄模式，用于观察视盘情况。</w:t>
            </w:r>
          </w:p>
        </w:tc>
      </w:tr>
      <w:tr w14:paraId="67C9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B8AA0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13DF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8099" w:type="dxa"/>
            <w:gridSpan w:val="3"/>
          </w:tcPr>
          <w:p w14:paraId="32DDA601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拍摄监视</w:t>
            </w:r>
          </w:p>
        </w:tc>
      </w:tr>
      <w:tr w14:paraId="70E7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663C10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0E88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8099" w:type="dxa"/>
            <w:gridSpan w:val="3"/>
          </w:tcPr>
          <w:p w14:paraId="5C50D31F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采用屏幕实时红外眼底图像监视技术，可实时观察拍摄眼底情况，方便引导拍摄。</w:t>
            </w:r>
          </w:p>
        </w:tc>
      </w:tr>
      <w:tr w14:paraId="2C693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1BC80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F4051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099" w:type="dxa"/>
            <w:gridSpan w:val="3"/>
          </w:tcPr>
          <w:p w14:paraId="0DBB0C5C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具有双眼位实时监视窗口，引导眼位高度和前后距离。</w:t>
            </w:r>
          </w:p>
        </w:tc>
      </w:tr>
      <w:tr w14:paraId="0CB8B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3F76D3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015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099" w:type="dxa"/>
            <w:gridSpan w:val="3"/>
          </w:tcPr>
          <w:p w14:paraId="0CF735F0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拍摄角度</w:t>
            </w:r>
          </w:p>
        </w:tc>
      </w:tr>
      <w:tr w14:paraId="4B63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580765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0BC3F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099" w:type="dxa"/>
            <w:gridSpan w:val="3"/>
          </w:tcPr>
          <w:p w14:paraId="444EB2F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从眼球中心计算：广角成像模式≥133°，超广角成像模式200°，Montage拼图模式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。</w:t>
            </w:r>
          </w:p>
        </w:tc>
      </w:tr>
      <w:tr w14:paraId="178C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B7099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6FA49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099" w:type="dxa"/>
            <w:gridSpan w:val="3"/>
          </w:tcPr>
          <w:p w14:paraId="27E1DCA0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分辨率≤7.3微米</w:t>
            </w:r>
          </w:p>
        </w:tc>
      </w:tr>
      <w:tr w14:paraId="587E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B553D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2949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099" w:type="dxa"/>
            <w:gridSpan w:val="3"/>
          </w:tcPr>
          <w:p w14:paraId="7E5D1C55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拍摄瞳孔直径最小值≤2.5毫米</w:t>
            </w:r>
          </w:p>
        </w:tc>
      </w:tr>
      <w:tr w14:paraId="56736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ECB31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6F1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099" w:type="dxa"/>
            <w:gridSpan w:val="3"/>
          </w:tcPr>
          <w:p w14:paraId="2DD6DD34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工作距离：25毫米，从患者眼睛至镜头</w:t>
            </w:r>
          </w:p>
        </w:tc>
      </w:tr>
      <w:tr w14:paraId="70383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316B3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87DE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8099" w:type="dxa"/>
            <w:gridSpan w:val="3"/>
          </w:tcPr>
          <w:p w14:paraId="42FB30B4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屈光补偿范围：-24D至+20D连续可调</w:t>
            </w:r>
          </w:p>
        </w:tc>
      </w:tr>
      <w:tr w14:paraId="261E0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4F03E5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DA26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8099" w:type="dxa"/>
            <w:gridSpan w:val="3"/>
          </w:tcPr>
          <w:p w14:paraId="5C944AFD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采用高度可调整的一体化患者头托设计，无需操作者与患者头部接触辅助固定。</w:t>
            </w:r>
          </w:p>
        </w:tc>
      </w:tr>
      <w:tr w14:paraId="5FBD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1BA541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68D3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8099" w:type="dxa"/>
            <w:gridSpan w:val="3"/>
          </w:tcPr>
          <w:p w14:paraId="548D7A03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自动功能：自动对焦，</w:t>
            </w:r>
            <w:r>
              <w:rPr>
                <w:rStyle w:val="8"/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自动增益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28"/>
                <w:szCs w:val="28"/>
                <w:lang w:eastAsia="zh-CN"/>
              </w:rPr>
              <w:t>，</w:t>
            </w:r>
            <w:r>
              <w:rPr>
                <w:rStyle w:val="8"/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自动识别眼别。</w:t>
            </w:r>
          </w:p>
        </w:tc>
      </w:tr>
      <w:tr w14:paraId="427A8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Merge w:val="continue"/>
            <w:vAlign w:val="center"/>
          </w:tcPr>
          <w:p w14:paraId="73118C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E9D0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8099" w:type="dxa"/>
            <w:gridSpan w:val="3"/>
          </w:tcPr>
          <w:p w14:paraId="6D7BE508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采集速度≤0.2秒</w:t>
            </w:r>
          </w:p>
        </w:tc>
      </w:tr>
      <w:tr w14:paraId="117A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Align w:val="center"/>
          </w:tcPr>
          <w:p w14:paraId="7FB496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A997E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099" w:type="dxa"/>
            <w:gridSpan w:val="3"/>
          </w:tcPr>
          <w:p w14:paraId="1A774E37">
            <w:pPr>
              <w:tabs>
                <w:tab w:val="left" w:pos="-720"/>
              </w:tabs>
              <w:suppressAutoHyphens/>
              <w:spacing w:line="276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实时红外预览≥10帧/秒</w:t>
            </w:r>
          </w:p>
        </w:tc>
      </w:tr>
      <w:tr w14:paraId="4A5AF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Align w:val="center"/>
          </w:tcPr>
          <w:p w14:paraId="7AFF8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8C69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099" w:type="dxa"/>
            <w:gridSpan w:val="3"/>
          </w:tcPr>
          <w:p w14:paraId="3957E375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仪器规格</w:t>
            </w:r>
          </w:p>
        </w:tc>
      </w:tr>
      <w:tr w14:paraId="457E2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Align w:val="center"/>
          </w:tcPr>
          <w:p w14:paraId="5B1A5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247FF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099" w:type="dxa"/>
            <w:gridSpan w:val="3"/>
          </w:tcPr>
          <w:p w14:paraId="6AF3BFF6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配备一体化原厂主机电动升降台，人体工程学设计，方便轮椅患者检查。</w:t>
            </w:r>
          </w:p>
        </w:tc>
      </w:tr>
      <w:tr w14:paraId="3791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43" w:type="dxa"/>
            <w:vAlign w:val="center"/>
          </w:tcPr>
          <w:p w14:paraId="31C4F7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5460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8099" w:type="dxa"/>
            <w:gridSpan w:val="3"/>
          </w:tcPr>
          <w:p w14:paraId="098E0409">
            <w:pPr>
              <w:tabs>
                <w:tab w:val="left" w:pos="-720"/>
              </w:tabs>
              <w:suppressAutoHyphens/>
              <w:spacing w:line="276" w:lineRule="auto"/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输入功率：</w:t>
            </w:r>
            <w:r>
              <w:rPr>
                <w:rStyle w:val="8"/>
                <w:rFonts w:hint="eastAsia" w:ascii="宋体" w:hAnsi="宋体" w:eastAsia="宋体" w:cs="宋体"/>
                <w:bCs/>
                <w:sz w:val="28"/>
                <w:szCs w:val="28"/>
              </w:rPr>
              <w:t>100–240伏交流电，50/60赫兹</w:t>
            </w:r>
            <w:r>
              <w:rPr>
                <w:rStyle w:val="8"/>
                <w:rFonts w:hint="eastAsia" w:ascii="宋体" w:hAnsi="宋体" w:cs="宋体"/>
                <w:bCs/>
                <w:sz w:val="28"/>
                <w:szCs w:val="28"/>
                <w:lang w:eastAsia="zh-CN"/>
              </w:rPr>
              <w:t>。</w:t>
            </w:r>
          </w:p>
          <w:p w14:paraId="73236515"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040BD1">
      <w:pPr>
        <w:rPr>
          <w:rFonts w:hint="eastAsia" w:eastAsia="宋体"/>
          <w:strike/>
          <w:dstrike w:val="0"/>
          <w:color w:val="FF0000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276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F3CD6"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- 15 -</w:t>
    </w:r>
    <w:r>
      <w:rPr>
        <w:rFonts w:ascii="宋体" w:hAnsi="宋体"/>
        <w:sz w:val="28"/>
        <w:szCs w:val="28"/>
      </w:rPr>
      <w:fldChar w:fldCharType="end"/>
    </w:r>
  </w:p>
  <w:p w14:paraId="29FD9F5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3E290"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22966F11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kZDM4YWFkYThjMDRmNjY1NDBiN2U1NDA4OGYwZWYifQ=="/>
  </w:docVars>
  <w:rsids>
    <w:rsidRoot w:val="00735ABD"/>
    <w:rsid w:val="000B6BC3"/>
    <w:rsid w:val="00533211"/>
    <w:rsid w:val="00735ABD"/>
    <w:rsid w:val="00FA7D5E"/>
    <w:rsid w:val="07F044FE"/>
    <w:rsid w:val="0A3665F0"/>
    <w:rsid w:val="0C4274CE"/>
    <w:rsid w:val="0D137357"/>
    <w:rsid w:val="14C842E9"/>
    <w:rsid w:val="19DB790B"/>
    <w:rsid w:val="1B9A0801"/>
    <w:rsid w:val="1BE747D4"/>
    <w:rsid w:val="1D484FE5"/>
    <w:rsid w:val="1EDC730A"/>
    <w:rsid w:val="2A637968"/>
    <w:rsid w:val="2F700C25"/>
    <w:rsid w:val="58671FBD"/>
    <w:rsid w:val="6AC22237"/>
    <w:rsid w:val="6E6164B5"/>
    <w:rsid w:val="726728A3"/>
    <w:rsid w:val="7800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ordinary-span-edit2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560</Words>
  <Characters>635</Characters>
  <Lines>14</Lines>
  <Paragraphs>4</Paragraphs>
  <TotalTime>10</TotalTime>
  <ScaleCrop>false</ScaleCrop>
  <LinksUpToDate>false</LinksUpToDate>
  <CharactersWithSpaces>656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2024-03-25T03:21:00Z</dcterms:created>
  <dc:creator>xin</dc:creator>
  <cp:lastModifiedBy>Administrator</cp:lastModifiedBy>
  <dcterms:modified xsi:type="dcterms:W3CDTF">2024-07-25T01:13:29Z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EE68F6CA7F314640BE3603E32CAC228E_13</vt:lpwstr>
  </property>
</Properties>
</file>